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E6E" w14:textId="77777777" w:rsidR="00654D9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Price Schedule for Goods Offered from Within the Philippines</w:t>
      </w:r>
    </w:p>
    <w:p w14:paraId="2BC677FC" w14:textId="77777777" w:rsidR="00654D9B" w:rsidRDefault="0000000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[shall be submitted with the Bid if bidder is offering goods from within the Philippines]</w:t>
      </w:r>
    </w:p>
    <w:p w14:paraId="77F5D6F6" w14:textId="77777777" w:rsidR="00654D9B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  </w:t>
      </w:r>
    </w:p>
    <w:p w14:paraId="2D448218" w14:textId="77777777" w:rsidR="00654D9B" w:rsidRDefault="00654D9B">
      <w:pPr>
        <w:jc w:val="center"/>
        <w:rPr>
          <w:b/>
        </w:rPr>
      </w:pPr>
    </w:p>
    <w:p w14:paraId="383FADC2" w14:textId="77777777" w:rsidR="00654D9B" w:rsidRDefault="00000000">
      <w:pPr>
        <w:jc w:val="center"/>
      </w:pPr>
      <w:r>
        <w:rPr>
          <w:b/>
        </w:rPr>
        <w:t>For Goods Offered from Within the Philippines</w:t>
      </w:r>
    </w:p>
    <w:p w14:paraId="7DF9B98C" w14:textId="77777777" w:rsidR="00654D9B" w:rsidRDefault="00000000">
      <w:pPr>
        <w:spacing w:before="240" w:after="240"/>
        <w:jc w:val="both"/>
      </w:pPr>
      <w:r>
        <w:t>Name of Bidder _________________________________________________________________</w:t>
      </w:r>
      <w:proofErr w:type="gramStart"/>
      <w:r>
        <w:t>_  Project</w:t>
      </w:r>
      <w:proofErr w:type="gramEnd"/>
      <w:r>
        <w:t xml:space="preserve"> ID No._________  Page ___of___</w:t>
      </w:r>
    </w:p>
    <w:p w14:paraId="70503A66" w14:textId="77777777" w:rsidR="00654D9B" w:rsidRDefault="00654D9B">
      <w:pPr>
        <w:spacing w:before="240" w:after="240"/>
        <w:jc w:val="both"/>
        <w:rPr>
          <w:b/>
          <w:sz w:val="20"/>
          <w:szCs w:val="20"/>
        </w:rPr>
      </w:pPr>
    </w:p>
    <w:tbl>
      <w:tblPr>
        <w:tblStyle w:val="a4"/>
        <w:tblW w:w="14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5190"/>
        <w:gridCol w:w="1005"/>
        <w:gridCol w:w="645"/>
        <w:gridCol w:w="915"/>
        <w:gridCol w:w="1140"/>
        <w:gridCol w:w="1155"/>
        <w:gridCol w:w="1440"/>
        <w:gridCol w:w="960"/>
        <w:gridCol w:w="1170"/>
      </w:tblGrid>
      <w:tr w:rsidR="00654D9B" w14:paraId="514170ED" w14:textId="77777777">
        <w:trPr>
          <w:trHeight w:val="50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55B6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0E4B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31A8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CEC7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6C7B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6966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492B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CBAA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18D2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DE85" w14:textId="77777777" w:rsidR="00654D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4D9B" w14:paraId="58AF1830" w14:textId="77777777">
        <w:trPr>
          <w:trHeight w:val="144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216B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5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E03C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39E3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Country of origin</w:t>
            </w: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7601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FB94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Unit price </w:t>
            </w:r>
            <w:proofErr w:type="spellStart"/>
            <w:r>
              <w:rPr>
                <w:b/>
                <w:smallCaps/>
                <w:sz w:val="20"/>
                <w:szCs w:val="20"/>
              </w:rPr>
              <w:t>exw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per item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0FDE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Transportation and all other costs incidental to delivery, per item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8CD8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Sales and other taxes payable if Contract </w:t>
            </w:r>
            <w:proofErr w:type="gramStart"/>
            <w:r>
              <w:rPr>
                <w:b/>
                <w:sz w:val="16"/>
                <w:szCs w:val="16"/>
              </w:rPr>
              <w:t>is</w:t>
            </w:r>
            <w:proofErr w:type="gramEnd"/>
            <w:r>
              <w:rPr>
                <w:b/>
                <w:sz w:val="16"/>
                <w:szCs w:val="16"/>
              </w:rPr>
              <w:t xml:space="preserve"> awarded, per item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0219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 of Incidental Services, if applicable, per item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6BCD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Price, per unit</w:t>
            </w:r>
          </w:p>
          <w:p w14:paraId="76354E78" w14:textId="77777777" w:rsidR="00654D9B" w:rsidRDefault="00000000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col</w:t>
            </w:r>
            <w:proofErr w:type="gramEnd"/>
            <w:r>
              <w:rPr>
                <w:b/>
                <w:sz w:val="16"/>
                <w:szCs w:val="16"/>
              </w:rPr>
              <w:t xml:space="preserve"> 5+6+7+8)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37DE" w14:textId="77777777" w:rsidR="00654D9B" w:rsidRDefault="00000000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Price delivered Final Destination</w:t>
            </w:r>
          </w:p>
          <w:p w14:paraId="673C3D9A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col</w:t>
            </w:r>
            <w:proofErr w:type="gramEnd"/>
            <w:r>
              <w:rPr>
                <w:b/>
                <w:sz w:val="16"/>
                <w:szCs w:val="16"/>
              </w:rPr>
              <w:t xml:space="preserve"> 9) x </w:t>
            </w:r>
          </w:p>
          <w:p w14:paraId="0D1423D3" w14:textId="77777777" w:rsidR="00654D9B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col</w:t>
            </w:r>
            <w:proofErr w:type="gramEnd"/>
            <w:r>
              <w:rPr>
                <w:b/>
                <w:sz w:val="16"/>
                <w:szCs w:val="16"/>
              </w:rPr>
              <w:t xml:space="preserve"> 4)</w:t>
            </w:r>
          </w:p>
        </w:tc>
      </w:tr>
      <w:tr w:rsidR="00654D9B" w14:paraId="725F8EF2" w14:textId="77777777">
        <w:trPr>
          <w:trHeight w:val="61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CEAA" w14:textId="77777777" w:rsidR="00654D9B" w:rsidRDefault="00654D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51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38CF" w14:textId="77777777" w:rsidR="00654D9B" w:rsidRDefault="00000000">
            <w:pPr>
              <w:spacing w:before="240" w:after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LOT 1: Internal Data/Buffer System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29FF" w14:textId="77777777" w:rsidR="00654D9B" w:rsidRDefault="00654D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22CE" w14:textId="77777777" w:rsidR="00654D9B" w:rsidRDefault="00654D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2CBF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9B97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C19A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114E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A798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25EC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</w:tr>
      <w:tr w:rsidR="00654D9B" w14:paraId="149ABD02" w14:textId="77777777">
        <w:trPr>
          <w:trHeight w:val="61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CD4D" w14:textId="77777777" w:rsidR="00654D9B" w:rsidRDefault="0000000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F8B0" w14:textId="77777777" w:rsidR="00654D9B" w:rsidRDefault="0000000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Specifications:</w:t>
            </w:r>
          </w:p>
          <w:p w14:paraId="3AF43920" w14:textId="77777777" w:rsidR="00654D9B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  <w:t>1 x Network Attached Storage (NAS)</w:t>
            </w:r>
          </w:p>
          <w:p w14:paraId="46405B83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Intel Xeon D-1521 4-core 2.4 (base) / 2.7 (turbo) GHz</w:t>
            </w:r>
          </w:p>
          <w:p w14:paraId="2E039718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32GB DDR4 ECC UDIMM</w:t>
            </w:r>
          </w:p>
          <w:p w14:paraId="5AC839C7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12 Drive Bays</w:t>
            </w:r>
          </w:p>
          <w:p w14:paraId="4E5D5AC3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At least 4 x RJ-45 1GbE LAN Port (with link aggregation / failover support)</w:t>
            </w:r>
          </w:p>
          <w:p w14:paraId="6E6FD203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At least 2 x USB 3.2 Gen 1 Port</w:t>
            </w:r>
          </w:p>
          <w:p w14:paraId="52D8C1DD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At least 2 x Expansion Port</w:t>
            </w:r>
          </w:p>
          <w:p w14:paraId="60921007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2U form factor</w:t>
            </w:r>
          </w:p>
          <w:p w14:paraId="5E7DC717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Must be compatible with DSM (</w:t>
            </w:r>
            <w:proofErr w:type="spellStart"/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DiskStationManager</w:t>
            </w:r>
            <w:proofErr w:type="spellEnd"/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) Software</w:t>
            </w:r>
          </w:p>
          <w:p w14:paraId="1A4BA270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Must be rack-mountable</w:t>
            </w:r>
          </w:p>
          <w:p w14:paraId="62A3576F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lastRenderedPageBreak/>
              <w:t>500W Power Supply Unit / Adapter</w:t>
            </w:r>
          </w:p>
          <w:p w14:paraId="2F5E38BC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Environment: RoHS Compliant</w:t>
            </w:r>
          </w:p>
          <w:p w14:paraId="4CB33DFE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Certification: FCC, CE, BSMI, EAC, CCC, VCCI, RCM</w:t>
            </w:r>
          </w:p>
          <w:p w14:paraId="135E0DDF" w14:textId="77777777" w:rsidR="00654D9B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  <w:t>1 x Sliding Rail Kit</w:t>
            </w:r>
          </w:p>
          <w:p w14:paraId="1A46DA43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Sliding rack rails must be compatible with NAS</w:t>
            </w:r>
          </w:p>
          <w:p w14:paraId="2B30034C" w14:textId="77777777" w:rsidR="00654D9B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  <w:t>12 x 3.5" HDD for NAS</w:t>
            </w:r>
          </w:p>
          <w:p w14:paraId="6BFB54F8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At least 16TB, 7,200 rpm, 6.0Gpbs</w:t>
            </w:r>
          </w:p>
          <w:p w14:paraId="23F7B08C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Buffer size of 512 MiB</w:t>
            </w:r>
          </w:p>
          <w:p w14:paraId="703CA779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must be compatible with NAS</w:t>
            </w:r>
          </w:p>
          <w:p w14:paraId="61F1CB22" w14:textId="77777777" w:rsidR="00654D9B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  <w:t>1 x M.2 SSD &amp; 10GbE Combo Adapter Card</w:t>
            </w:r>
          </w:p>
          <w:p w14:paraId="140AD310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10GBASE-T and M.2 SSD cache adapter</w:t>
            </w:r>
          </w:p>
          <w:p w14:paraId="7E4FBC04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must be compatible with NAS</w:t>
            </w:r>
          </w:p>
          <w:p w14:paraId="53ECCFED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2 x slots for 22110/2280 M.2 SSD form factor</w:t>
            </w:r>
          </w:p>
          <w:p w14:paraId="3EF19548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10Gbps data transfer rate</w:t>
            </w:r>
          </w:p>
          <w:p w14:paraId="54F8D15C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must be compliant with IEEE 802.3x/u/ab/</w:t>
            </w:r>
            <w:proofErr w:type="spellStart"/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bz</w:t>
            </w:r>
            <w:proofErr w:type="spellEnd"/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/an</w:t>
            </w:r>
          </w:p>
          <w:p w14:paraId="688486F8" w14:textId="77777777" w:rsidR="00654D9B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  <w:t xml:space="preserve">1 x M.2 </w:t>
            </w:r>
            <w:proofErr w:type="spellStart"/>
            <w:r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  <w:t>NVMe</w:t>
            </w:r>
            <w:proofErr w:type="spellEnd"/>
            <w:r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  <w:t xml:space="preserve"> SSD (for caching)</w:t>
            </w:r>
          </w:p>
          <w:p w14:paraId="3F3ABC0C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 xml:space="preserve">400Gb </w:t>
            </w:r>
            <w:proofErr w:type="spellStart"/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NVMe</w:t>
            </w:r>
            <w:proofErr w:type="spellEnd"/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 xml:space="preserve"> SNV3510 Series (must be M.2 </w:t>
            </w:r>
            <w:proofErr w:type="spellStart"/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NVMe</w:t>
            </w:r>
            <w:proofErr w:type="spellEnd"/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 xml:space="preserve"> SSD Adapter compatible)</w:t>
            </w:r>
          </w:p>
          <w:p w14:paraId="4B4CFE09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must be compatible with the combo adapter card</w:t>
            </w:r>
          </w:p>
          <w:p w14:paraId="63BA8BC4" w14:textId="77777777" w:rsidR="00654D9B" w:rsidRDefault="00000000">
            <w:pPr>
              <w:numPr>
                <w:ilvl w:val="1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must be compatible with NAS</w:t>
            </w:r>
          </w:p>
          <w:p w14:paraId="0690B8A5" w14:textId="77777777" w:rsidR="00654D9B" w:rsidRDefault="00654D9B">
            <w:pPr>
              <w:numPr>
                <w:ilvl w:val="0"/>
                <w:numId w:val="2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</w:pPr>
          </w:p>
          <w:p w14:paraId="79084EA1" w14:textId="77777777" w:rsidR="00654D9B" w:rsidRDefault="00000000">
            <w:pP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b/>
                <w:sz w:val="16"/>
                <w:szCs w:val="16"/>
              </w:rPr>
              <w:t>Inclusions:</w:t>
            </w:r>
          </w:p>
          <w:p w14:paraId="4EBD7BA3" w14:textId="77777777" w:rsidR="00654D9B" w:rsidRDefault="00000000">
            <w:pPr>
              <w:numPr>
                <w:ilvl w:val="0"/>
                <w:numId w:val="3"/>
              </w:numP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At least 5 years warranty</w:t>
            </w:r>
          </w:p>
          <w:p w14:paraId="563CED83" w14:textId="77777777" w:rsidR="00654D9B" w:rsidRDefault="00000000">
            <w:pPr>
              <w:numPr>
                <w:ilvl w:val="0"/>
                <w:numId w:val="3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Inclusive of installation, configuration, knowledge transfer, service and delivery fees, and all other charges</w:t>
            </w:r>
          </w:p>
          <w:p w14:paraId="7A70977F" w14:textId="77777777" w:rsidR="00654D9B" w:rsidRDefault="00000000">
            <w:pPr>
              <w:spacing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Additional Requirement:</w:t>
            </w:r>
          </w:p>
          <w:p w14:paraId="4C70EC54" w14:textId="77777777" w:rsidR="00654D9B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</w:pPr>
            <w:r>
              <w:rPr>
                <w:rFonts w:ascii="Microsoft New Tai Lue" w:eastAsia="Microsoft New Tai Lue" w:hAnsi="Microsoft New Tai Lue" w:cs="Microsoft New Tai Lue"/>
                <w:sz w:val="16"/>
                <w:szCs w:val="16"/>
              </w:rPr>
              <w:t>Brochure of equipment/item, specifying its make/model/unit number and specifications. If possible, include performance metrics/reviews, establishing reliability and credibility of the product.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42D6" w14:textId="77777777" w:rsidR="00654D9B" w:rsidRDefault="00654D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C9EF" w14:textId="77777777" w:rsidR="00654D9B" w:rsidRDefault="00654D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A685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2E35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84B1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412F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7B78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8ACE" w14:textId="77777777" w:rsidR="00654D9B" w:rsidRDefault="00654D9B">
            <w:pPr>
              <w:jc w:val="both"/>
              <w:rPr>
                <w:sz w:val="20"/>
                <w:szCs w:val="20"/>
              </w:rPr>
            </w:pPr>
          </w:p>
        </w:tc>
      </w:tr>
    </w:tbl>
    <w:p w14:paraId="0F51A3BC" w14:textId="77777777" w:rsidR="00654D9B" w:rsidRDefault="00654D9B">
      <w:pPr>
        <w:spacing w:before="240" w:after="240"/>
        <w:jc w:val="both"/>
      </w:pPr>
    </w:p>
    <w:p w14:paraId="4A032B01" w14:textId="77777777" w:rsidR="00654D9B" w:rsidRDefault="00000000">
      <w:pPr>
        <w:spacing w:before="240" w:after="240"/>
        <w:jc w:val="both"/>
      </w:pPr>
      <w:r>
        <w:t>Name: ___________________________________________________________________</w:t>
      </w:r>
    </w:p>
    <w:p w14:paraId="769598AE" w14:textId="77777777" w:rsidR="00654D9B" w:rsidRDefault="00000000">
      <w:pPr>
        <w:spacing w:before="240" w:after="240"/>
      </w:pPr>
      <w:r>
        <w:t>Legal Capacity: ____________________________________________________________</w:t>
      </w:r>
    </w:p>
    <w:p w14:paraId="640F4AD0" w14:textId="77777777" w:rsidR="00654D9B" w:rsidRDefault="00000000">
      <w:pPr>
        <w:spacing w:before="240" w:after="240"/>
      </w:pPr>
      <w:r>
        <w:t xml:space="preserve">Signature: ________________________________________________________________      </w:t>
      </w:r>
    </w:p>
    <w:p w14:paraId="39B5F44A" w14:textId="77777777" w:rsidR="00654D9B" w:rsidRDefault="00000000">
      <w:bookmarkStart w:id="0" w:name="_heading=h.gjdgxs" w:colFirst="0" w:colLast="0"/>
      <w:bookmarkEnd w:id="0"/>
      <w:r>
        <w:lastRenderedPageBreak/>
        <w:t>Duly authorized to sign the Bid for and behalf of: __________________________________</w:t>
      </w:r>
    </w:p>
    <w:sectPr w:rsidR="00654D9B">
      <w:headerReference w:type="default" r:id="rId8"/>
      <w:footerReference w:type="default" r:id="rId9"/>
      <w:pgSz w:w="16839" w:h="11907" w:orient="landscape"/>
      <w:pgMar w:top="1440" w:right="893" w:bottom="1152" w:left="893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C60C" w14:textId="77777777" w:rsidR="00477168" w:rsidRDefault="00477168">
      <w:r>
        <w:separator/>
      </w:r>
    </w:p>
  </w:endnote>
  <w:endnote w:type="continuationSeparator" w:id="0">
    <w:p w14:paraId="6A9E9189" w14:textId="77777777" w:rsidR="00477168" w:rsidRDefault="0047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D40C" w14:textId="77777777" w:rsidR="0065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F42A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F42A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75C5ADA4" w14:textId="77777777" w:rsidR="00654D9B" w:rsidRDefault="00654D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A6F2" w14:textId="77777777" w:rsidR="00477168" w:rsidRDefault="00477168">
      <w:r>
        <w:separator/>
      </w:r>
    </w:p>
  </w:footnote>
  <w:footnote w:type="continuationSeparator" w:id="0">
    <w:p w14:paraId="70EE758B" w14:textId="77777777" w:rsidR="00477168" w:rsidRDefault="0047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45A1" w14:textId="77777777" w:rsidR="00654D9B" w:rsidRDefault="00654D9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676"/>
    <w:multiLevelType w:val="multilevel"/>
    <w:tmpl w:val="29F88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1D1F69"/>
    <w:multiLevelType w:val="multilevel"/>
    <w:tmpl w:val="7988E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EB1E3E"/>
    <w:multiLevelType w:val="multilevel"/>
    <w:tmpl w:val="BDE0B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58329563">
    <w:abstractNumId w:val="0"/>
  </w:num>
  <w:num w:numId="2" w16cid:durableId="1042484268">
    <w:abstractNumId w:val="1"/>
  </w:num>
  <w:num w:numId="3" w16cid:durableId="2138790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9B"/>
    <w:rsid w:val="00477168"/>
    <w:rsid w:val="00654D9B"/>
    <w:rsid w:val="006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7A4F"/>
  <w15:docId w15:val="{0B6AE160-DE37-495E-BB63-E3C7E7A8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E0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sz w:val="24"/>
      <w:szCs w:val="24"/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PH"/>
    </w:rPr>
  </w:style>
  <w:style w:type="table" w:customStyle="1" w:styleId="Style17">
    <w:name w:val="_Style 17"/>
    <w:basedOn w:val="TableNormal1"/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99"/>
    <w:rsid w:val="00703A73"/>
    <w:pPr>
      <w:ind w:left="720"/>
      <w:contextualSpacing/>
    </w:pPr>
  </w:style>
  <w:style w:type="paragraph" w:styleId="Header">
    <w:name w:val="header"/>
    <w:basedOn w:val="Normal"/>
    <w:link w:val="HeaderChar"/>
    <w:rsid w:val="00B54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43F6"/>
    <w:rPr>
      <w:sz w:val="22"/>
      <w:szCs w:val="22"/>
    </w:rPr>
  </w:style>
  <w:style w:type="paragraph" w:styleId="BalloonText">
    <w:name w:val="Balloon Text"/>
    <w:basedOn w:val="Normal"/>
    <w:link w:val="BalloonTextChar"/>
    <w:rsid w:val="00BB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101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5E98"/>
    <w:rPr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R3S4vO0zp+OyQ95vir6xU235Ew==">AMUW2mU5Eztug29NSuss7U5kKvvDuTV7T6aVBIM6uF57V8GHKi2EMxKxPpiEdg2yeMMHS5Mg2ncggH5HGiGC9+r7JLyizWICbaiH6wrUv83skhYgCBb71BiMgcDvhp1hgqMkTIuolQoD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seacu</cp:lastModifiedBy>
  <cp:revision>3</cp:revision>
  <cp:lastPrinted>2022-10-25T09:07:00Z</cp:lastPrinted>
  <dcterms:created xsi:type="dcterms:W3CDTF">2021-12-29T01:40:00Z</dcterms:created>
  <dcterms:modified xsi:type="dcterms:W3CDTF">2022-10-25T09:07:00Z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